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A409" w14:textId="38CAF88F" w:rsidR="00743C72" w:rsidRPr="00977AB5" w:rsidRDefault="00977AB5" w:rsidP="00977AB5">
      <w:pPr>
        <w:jc w:val="center"/>
        <w:rPr>
          <w:rFonts w:ascii="Baskerville Old Face" w:hAnsi="Baskerville Old Face"/>
          <w:color w:val="FFC000"/>
          <w:sz w:val="40"/>
          <w:szCs w:val="40"/>
        </w:rPr>
      </w:pPr>
      <w:r w:rsidRPr="00977AB5">
        <w:rPr>
          <w:rFonts w:ascii="Baskerville Old Face" w:hAnsi="Baskerville Old Face"/>
          <w:color w:val="FFC000"/>
          <w:sz w:val="40"/>
          <w:szCs w:val="40"/>
        </w:rPr>
        <w:t>CONTABILIDAD</w:t>
      </w:r>
    </w:p>
    <w:p w14:paraId="75EA71DF" w14:textId="77777777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 xml:space="preserve">Asesoría y estrategia para constitución de empresas, Personas Morales. </w:t>
      </w:r>
    </w:p>
    <w:p w14:paraId="56B89A25" w14:textId="77777777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 xml:space="preserve">Asesoría en actividad empresarial, RIF y </w:t>
      </w:r>
      <w:proofErr w:type="spellStart"/>
      <w:r w:rsidRPr="00977AB5">
        <w:rPr>
          <w:rFonts w:ascii="Century Gothic" w:hAnsi="Century Gothic"/>
        </w:rPr>
        <w:t>Resico</w:t>
      </w:r>
      <w:proofErr w:type="spellEnd"/>
      <w:r w:rsidRPr="00977AB5">
        <w:rPr>
          <w:rFonts w:ascii="Century Gothic" w:hAnsi="Century Gothic"/>
        </w:rPr>
        <w:t xml:space="preserve">. </w:t>
      </w:r>
    </w:p>
    <w:p w14:paraId="7469BFAD" w14:textId="77777777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 xml:space="preserve">Registros contables de su operación y emisión de Estados Financieros, para la oportuna toma de decisiones. </w:t>
      </w:r>
    </w:p>
    <w:p w14:paraId="5D4EE860" w14:textId="77777777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>Contabilidad electrónica. Análisis de estados financieros, costos y gastos</w:t>
      </w:r>
      <w:r w:rsidRPr="00977AB5">
        <w:rPr>
          <w:rFonts w:ascii="Century Gothic" w:hAnsi="Century Gothic"/>
        </w:rPr>
        <w:t>.</w:t>
      </w:r>
    </w:p>
    <w:p w14:paraId="1DA995B4" w14:textId="77777777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 xml:space="preserve">Diagnósticos contables y fiscales para detectar irregularidades. </w:t>
      </w:r>
    </w:p>
    <w:p w14:paraId="2E5F0E9F" w14:textId="37359533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>Control y elaboración de inventarios físicos.</w:t>
      </w:r>
    </w:p>
    <w:p w14:paraId="219EB28A" w14:textId="77777777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 xml:space="preserve">Presentación de declaraciones mensuales, informativas y anuales. </w:t>
      </w:r>
    </w:p>
    <w:p w14:paraId="487D2808" w14:textId="77777777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 xml:space="preserve">Cumplimiento de obligaciones fiscales. </w:t>
      </w:r>
    </w:p>
    <w:p w14:paraId="2F4DE43F" w14:textId="026C1343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 xml:space="preserve">Asesoría, Estrategia y </w:t>
      </w:r>
      <w:r w:rsidRPr="00977AB5">
        <w:rPr>
          <w:rFonts w:ascii="Century Gothic" w:hAnsi="Century Gothic"/>
        </w:rPr>
        <w:t>Consultoría</w:t>
      </w:r>
      <w:r w:rsidRPr="00977AB5">
        <w:rPr>
          <w:rFonts w:ascii="Century Gothic" w:hAnsi="Century Gothic"/>
        </w:rPr>
        <w:t xml:space="preserve"> Fiscal. </w:t>
      </w:r>
      <w:r w:rsidRPr="00977AB5">
        <w:rPr>
          <w:rFonts w:ascii="Century Gothic" w:hAnsi="Century Gothic"/>
        </w:rPr>
        <w:t>Estímulos</w:t>
      </w:r>
      <w:r w:rsidRPr="00977AB5">
        <w:rPr>
          <w:rFonts w:ascii="Century Gothic" w:hAnsi="Century Gothic"/>
        </w:rPr>
        <w:t xml:space="preserve"> fiscales. </w:t>
      </w:r>
    </w:p>
    <w:p w14:paraId="02DC15B2" w14:textId="77777777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 xml:space="preserve">Regularización de ejercicios anteriores en materia fiscal. </w:t>
      </w:r>
    </w:p>
    <w:p w14:paraId="3432E7AB" w14:textId="77777777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 xml:space="preserve">Atención de requerimientos ante diversas autoridades fiscales y/o laborales. </w:t>
      </w:r>
    </w:p>
    <w:p w14:paraId="02C93AA6" w14:textId="5038F59A" w:rsidR="00977AB5" w:rsidRPr="00977AB5" w:rsidRDefault="00977AB5" w:rsidP="00977AB5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977AB5">
        <w:rPr>
          <w:rFonts w:ascii="Century Gothic" w:hAnsi="Century Gothic"/>
        </w:rPr>
        <w:t>Buzón tributario.</w:t>
      </w:r>
    </w:p>
    <w:sectPr w:rsidR="00977AB5" w:rsidRPr="00977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31335"/>
    <w:multiLevelType w:val="hybridMultilevel"/>
    <w:tmpl w:val="BDBA2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7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5"/>
    <w:rsid w:val="000631D8"/>
    <w:rsid w:val="002E5AD0"/>
    <w:rsid w:val="00743C72"/>
    <w:rsid w:val="007A6959"/>
    <w:rsid w:val="007C22F4"/>
    <w:rsid w:val="00925EDD"/>
    <w:rsid w:val="0097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62D0"/>
  <w15:chartTrackingRefBased/>
  <w15:docId w15:val="{B311E715-27FA-426A-9FD9-E6ED241B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7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7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7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7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7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7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7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7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7A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A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7A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7A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A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A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7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7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7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7A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7A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7A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A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7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Peninsula</dc:creator>
  <cp:keywords/>
  <dc:description/>
  <cp:lastModifiedBy>Isabel Peninsula</cp:lastModifiedBy>
  <cp:revision>1</cp:revision>
  <dcterms:created xsi:type="dcterms:W3CDTF">2025-07-23T18:05:00Z</dcterms:created>
  <dcterms:modified xsi:type="dcterms:W3CDTF">2025-07-23T18:11:00Z</dcterms:modified>
</cp:coreProperties>
</file>